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45" w:rsidRDefault="00306045" w:rsidP="00306045">
      <w:pPr>
        <w:spacing w:before="180" w:after="60" w:line="320" w:lineRule="exact"/>
        <w:rPr>
          <w:rFonts w:asciiTheme="minorHAnsi" w:eastAsiaTheme="minorHAnsi" w:hAnsiTheme="minorHAnsi" w:cstheme="minorBidi"/>
          <w:b/>
          <w:color w:val="F47B20"/>
          <w:sz w:val="20"/>
          <w:szCs w:val="22"/>
          <w:lang w:val="en-AU"/>
        </w:rPr>
      </w:pPr>
      <w:r w:rsidRPr="00090F35">
        <w:rPr>
          <w:noProof/>
          <w:lang w:val="en-AU" w:eastAsia="en-AU"/>
        </w:rPr>
        <w:drawing>
          <wp:anchor distT="0" distB="0" distL="114300" distR="114300" simplePos="0" relativeHeight="251658240" behindDoc="0" locked="0" layoutInCell="1" allowOverlap="1" wp14:anchorId="5460AC70" wp14:editId="1BC41B9B">
            <wp:simplePos x="0" y="0"/>
            <wp:positionH relativeFrom="margin">
              <wp:posOffset>2514600</wp:posOffset>
            </wp:positionH>
            <wp:positionV relativeFrom="paragraph">
              <wp:posOffset>0</wp:posOffset>
            </wp:positionV>
            <wp:extent cx="1390650" cy="1423035"/>
            <wp:effectExtent l="0" t="0" r="0" b="5715"/>
            <wp:wrapSquare wrapText="bothSides"/>
            <wp:docPr id="2" name="Picture 2" descr="C:\Users\Sue\Desktop\MP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MPS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6045" w:rsidRDefault="00306045" w:rsidP="00306045">
      <w:pPr>
        <w:spacing w:before="180" w:after="60" w:line="320" w:lineRule="exact"/>
        <w:rPr>
          <w:rFonts w:asciiTheme="minorHAnsi" w:eastAsiaTheme="minorHAnsi" w:hAnsiTheme="minorHAnsi" w:cstheme="minorBidi"/>
          <w:b/>
          <w:color w:val="F47B20"/>
          <w:sz w:val="20"/>
          <w:szCs w:val="22"/>
          <w:lang w:val="en-AU"/>
        </w:rPr>
      </w:pPr>
    </w:p>
    <w:p w:rsidR="00306045" w:rsidRDefault="00306045" w:rsidP="00306045">
      <w:pPr>
        <w:spacing w:before="180" w:after="60" w:line="320" w:lineRule="exact"/>
        <w:rPr>
          <w:rFonts w:asciiTheme="minorHAnsi" w:eastAsiaTheme="minorHAnsi" w:hAnsiTheme="minorHAnsi" w:cstheme="minorBidi"/>
          <w:b/>
          <w:color w:val="F47B20"/>
          <w:sz w:val="20"/>
          <w:szCs w:val="22"/>
          <w:lang w:val="en-AU"/>
        </w:rPr>
      </w:pPr>
    </w:p>
    <w:p w:rsidR="00306045" w:rsidRDefault="00306045" w:rsidP="00306045">
      <w:pPr>
        <w:spacing w:before="180" w:after="60" w:line="320" w:lineRule="exact"/>
        <w:rPr>
          <w:rFonts w:asciiTheme="minorHAnsi" w:eastAsiaTheme="minorHAnsi" w:hAnsiTheme="minorHAnsi" w:cstheme="minorBidi"/>
          <w:b/>
          <w:color w:val="F47B20"/>
          <w:sz w:val="20"/>
          <w:szCs w:val="22"/>
          <w:lang w:val="en-AU"/>
        </w:rPr>
      </w:pPr>
    </w:p>
    <w:p w:rsidR="00306045" w:rsidRDefault="00306045" w:rsidP="00306045">
      <w:pPr>
        <w:spacing w:before="180" w:after="60" w:line="320" w:lineRule="exact"/>
        <w:rPr>
          <w:rFonts w:asciiTheme="minorHAnsi" w:eastAsiaTheme="minorHAnsi" w:hAnsiTheme="minorHAnsi" w:cstheme="minorBidi"/>
          <w:b/>
          <w:color w:val="F47B20"/>
          <w:sz w:val="20"/>
          <w:szCs w:val="22"/>
          <w:lang w:val="en-AU"/>
        </w:rPr>
      </w:pPr>
    </w:p>
    <w:p w:rsidR="00306045" w:rsidRPr="00306045" w:rsidRDefault="00306045" w:rsidP="00306045">
      <w:pPr>
        <w:spacing w:before="180" w:after="60" w:line="320" w:lineRule="exact"/>
        <w:jc w:val="center"/>
        <w:rPr>
          <w:rFonts w:eastAsiaTheme="minorHAnsi" w:cs="Arial"/>
          <w:b/>
          <w:color w:val="000000" w:themeColor="text1"/>
          <w:sz w:val="40"/>
          <w:szCs w:val="40"/>
          <w:u w:val="single"/>
          <w:lang w:val="en-AU"/>
        </w:rPr>
      </w:pPr>
      <w:r w:rsidRPr="00306045">
        <w:rPr>
          <w:rFonts w:eastAsiaTheme="minorHAnsi" w:cs="Arial"/>
          <w:b/>
          <w:color w:val="000000" w:themeColor="text1"/>
          <w:sz w:val="40"/>
          <w:szCs w:val="40"/>
          <w:u w:val="single"/>
          <w:lang w:val="en-AU"/>
        </w:rPr>
        <w:t>Anti-</w:t>
      </w:r>
      <w:r w:rsidR="000263C0">
        <w:rPr>
          <w:rFonts w:eastAsiaTheme="minorHAnsi" w:cs="Arial"/>
          <w:b/>
          <w:color w:val="000000" w:themeColor="text1"/>
          <w:sz w:val="40"/>
          <w:szCs w:val="40"/>
          <w:u w:val="single"/>
          <w:lang w:val="en-AU"/>
        </w:rPr>
        <w:t>Racism</w:t>
      </w:r>
      <w:r w:rsidRPr="00306045">
        <w:rPr>
          <w:rFonts w:eastAsiaTheme="minorHAnsi" w:cs="Arial"/>
          <w:b/>
          <w:color w:val="000000" w:themeColor="text1"/>
          <w:sz w:val="40"/>
          <w:szCs w:val="40"/>
          <w:u w:val="single"/>
          <w:lang w:val="en-AU"/>
        </w:rPr>
        <w:t>, Discrimination and Bullying Policy</w:t>
      </w:r>
    </w:p>
    <w:p w:rsidR="00306045" w:rsidRPr="00306045" w:rsidRDefault="00306045" w:rsidP="00306045">
      <w:pPr>
        <w:spacing w:before="180" w:after="60" w:line="320" w:lineRule="exact"/>
        <w:rPr>
          <w:rFonts w:asciiTheme="minorHAnsi" w:eastAsiaTheme="minorHAnsi" w:hAnsiTheme="minorHAnsi" w:cstheme="minorBidi"/>
          <w:b/>
          <w:color w:val="000000" w:themeColor="text1"/>
          <w:sz w:val="40"/>
          <w:szCs w:val="40"/>
          <w:lang w:val="en-AU"/>
        </w:rPr>
      </w:pPr>
    </w:p>
    <w:p w:rsidR="00747948" w:rsidRDefault="00306045" w:rsidP="00306045">
      <w:pPr>
        <w:spacing w:after="40" w:line="276" w:lineRule="auto"/>
        <w:jc w:val="both"/>
        <w:rPr>
          <w:rFonts w:eastAsiaTheme="minorHAnsi" w:cs="Arial"/>
          <w:lang w:val="en-AU"/>
        </w:rPr>
      </w:pPr>
      <w:r w:rsidRPr="00747948">
        <w:rPr>
          <w:rFonts w:eastAsiaTheme="minorHAnsi" w:cs="Arial"/>
          <w:sz w:val="28"/>
          <w:szCs w:val="28"/>
          <w:lang w:val="en-AU"/>
        </w:rPr>
        <w:t>Our club opposes all forms of harassment, discrimination and bullying</w:t>
      </w:r>
      <w:r w:rsidRPr="00306045">
        <w:rPr>
          <w:rFonts w:eastAsiaTheme="minorHAnsi" w:cs="Arial"/>
          <w:lang w:val="en-AU"/>
        </w:rPr>
        <w:t>.</w:t>
      </w:r>
    </w:p>
    <w:p w:rsidR="00747948" w:rsidRDefault="00747948" w:rsidP="00306045">
      <w:pPr>
        <w:spacing w:after="40" w:line="276" w:lineRule="auto"/>
        <w:jc w:val="both"/>
        <w:rPr>
          <w:rFonts w:eastAsiaTheme="minorHAnsi" w:cs="Arial"/>
          <w:lang w:val="en-AU"/>
        </w:rPr>
      </w:pPr>
    </w:p>
    <w:p w:rsidR="00747948" w:rsidRDefault="00306045" w:rsidP="00306045">
      <w:pPr>
        <w:spacing w:after="40" w:line="276" w:lineRule="auto"/>
        <w:jc w:val="both"/>
        <w:rPr>
          <w:rFonts w:eastAsiaTheme="minorHAnsi" w:cs="Arial"/>
          <w:lang w:val="en-AU"/>
        </w:rPr>
      </w:pPr>
      <w:r w:rsidRPr="00306045">
        <w:rPr>
          <w:rFonts w:eastAsiaTheme="minorHAnsi" w:cs="Arial"/>
          <w:lang w:val="en-AU"/>
        </w:rPr>
        <w:t>This includes</w:t>
      </w:r>
      <w:r w:rsidR="00747948">
        <w:rPr>
          <w:rFonts w:eastAsiaTheme="minorHAnsi" w:cs="Arial"/>
          <w:lang w:val="en-AU"/>
        </w:rPr>
        <w:t>:</w:t>
      </w:r>
    </w:p>
    <w:p w:rsidR="00747948" w:rsidRDefault="00306045" w:rsidP="00747948">
      <w:pPr>
        <w:pStyle w:val="ListParagraph"/>
        <w:numPr>
          <w:ilvl w:val="0"/>
          <w:numId w:val="2"/>
        </w:numPr>
        <w:spacing w:after="40" w:line="276" w:lineRule="auto"/>
        <w:jc w:val="both"/>
        <w:rPr>
          <w:rFonts w:eastAsiaTheme="minorHAnsi" w:cs="Arial"/>
          <w:lang w:val="en-AU"/>
        </w:rPr>
      </w:pPr>
      <w:r w:rsidRPr="00747948">
        <w:rPr>
          <w:rFonts w:eastAsiaTheme="minorHAnsi" w:cs="Arial"/>
          <w:lang w:val="en-AU"/>
        </w:rPr>
        <w:t>trea</w:t>
      </w:r>
      <w:bookmarkStart w:id="0" w:name="_GoBack"/>
      <w:bookmarkEnd w:id="0"/>
      <w:r w:rsidRPr="00747948">
        <w:rPr>
          <w:rFonts w:eastAsiaTheme="minorHAnsi" w:cs="Arial"/>
          <w:lang w:val="en-AU"/>
        </w:rPr>
        <w:t>ting or proposing to treat someone less favourably because of a particular characteristic;</w:t>
      </w:r>
    </w:p>
    <w:p w:rsidR="00747948" w:rsidRDefault="00306045" w:rsidP="00747948">
      <w:pPr>
        <w:pStyle w:val="ListParagraph"/>
        <w:numPr>
          <w:ilvl w:val="0"/>
          <w:numId w:val="2"/>
        </w:numPr>
        <w:spacing w:after="40" w:line="276" w:lineRule="auto"/>
        <w:jc w:val="both"/>
        <w:rPr>
          <w:rFonts w:eastAsiaTheme="minorHAnsi" w:cs="Arial"/>
          <w:lang w:val="en-AU"/>
        </w:rPr>
      </w:pPr>
      <w:r w:rsidRPr="00747948">
        <w:rPr>
          <w:rFonts w:eastAsiaTheme="minorHAnsi" w:cs="Arial"/>
          <w:lang w:val="en-AU"/>
        </w:rPr>
        <w:t xml:space="preserve">imposing or intending to impose an unreasonable requirement, condition or practice which has an unequal or disproportionate effect on people with a particular characteristic; </w:t>
      </w:r>
    </w:p>
    <w:p w:rsidR="00306045" w:rsidRPr="00747948" w:rsidRDefault="00306045" w:rsidP="00747948">
      <w:pPr>
        <w:pStyle w:val="ListParagraph"/>
        <w:numPr>
          <w:ilvl w:val="0"/>
          <w:numId w:val="2"/>
        </w:numPr>
        <w:spacing w:after="40" w:line="276" w:lineRule="auto"/>
        <w:jc w:val="both"/>
        <w:rPr>
          <w:rFonts w:eastAsiaTheme="minorHAnsi" w:cs="Arial"/>
          <w:lang w:val="en-AU"/>
        </w:rPr>
      </w:pPr>
      <w:proofErr w:type="gramStart"/>
      <w:r w:rsidRPr="00747948">
        <w:rPr>
          <w:rFonts w:eastAsiaTheme="minorHAnsi" w:cs="Arial"/>
          <w:lang w:val="en-AU"/>
        </w:rPr>
        <w:t>or</w:t>
      </w:r>
      <w:proofErr w:type="gramEnd"/>
      <w:r w:rsidRPr="00747948">
        <w:rPr>
          <w:rFonts w:eastAsiaTheme="minorHAnsi" w:cs="Arial"/>
          <w:lang w:val="en-AU"/>
        </w:rPr>
        <w:t xml:space="preserve"> any behaviour that is offensive, abusive, belittling, intimidating or threatening – whether this is face-to-face, indirectly or via communication technologies such as mobile phones and computers. </w:t>
      </w:r>
    </w:p>
    <w:p w:rsidR="00306045" w:rsidRPr="00306045" w:rsidRDefault="00306045" w:rsidP="00306045">
      <w:pPr>
        <w:spacing w:after="40" w:line="276" w:lineRule="auto"/>
        <w:jc w:val="both"/>
        <w:rPr>
          <w:rFonts w:eastAsiaTheme="minorHAnsi" w:cs="Arial"/>
          <w:lang w:val="en-AU"/>
        </w:rPr>
      </w:pPr>
    </w:p>
    <w:p w:rsidR="00306045" w:rsidRPr="00306045" w:rsidRDefault="00306045" w:rsidP="00306045">
      <w:pPr>
        <w:spacing w:after="40" w:line="276" w:lineRule="auto"/>
        <w:jc w:val="both"/>
        <w:rPr>
          <w:rFonts w:eastAsiaTheme="minorHAnsi" w:cs="Arial"/>
          <w:lang w:val="en-AU"/>
        </w:rPr>
      </w:pPr>
      <w:r w:rsidRPr="00306045">
        <w:rPr>
          <w:rFonts w:eastAsiaTheme="minorHAnsi" w:cs="Arial"/>
          <w:lang w:val="en-AU"/>
        </w:rPr>
        <w:t>Some forms of harassment, discrimination and bullying are against the law and are based on particular characteristics such as age, disability, gender, sexual orientation, pregnancy, political or religious beliefs, race, and marital status.</w:t>
      </w:r>
    </w:p>
    <w:p w:rsidR="00306045" w:rsidRPr="00306045" w:rsidRDefault="00306045" w:rsidP="00306045">
      <w:pPr>
        <w:spacing w:line="276" w:lineRule="auto"/>
        <w:jc w:val="both"/>
        <w:rPr>
          <w:rFonts w:eastAsiaTheme="minorHAnsi" w:cs="Arial"/>
          <w:lang w:val="en-AU"/>
        </w:rPr>
      </w:pPr>
    </w:p>
    <w:p w:rsidR="00747948" w:rsidRDefault="00306045" w:rsidP="00306045">
      <w:pPr>
        <w:spacing w:line="276" w:lineRule="auto"/>
        <w:jc w:val="both"/>
        <w:rPr>
          <w:rFonts w:eastAsiaTheme="minorHAnsi" w:cs="Arial"/>
          <w:lang w:val="en-AU"/>
        </w:rPr>
      </w:pPr>
      <w:r w:rsidRPr="00306045">
        <w:rPr>
          <w:rFonts w:eastAsiaTheme="minorHAnsi" w:cs="Arial"/>
          <w:lang w:val="en-AU"/>
        </w:rPr>
        <w:t xml:space="preserve">Our club takes all claims of harassment, discrimination, bullying and cyber bullying seriously. </w:t>
      </w:r>
    </w:p>
    <w:p w:rsidR="00747948" w:rsidRDefault="00747948" w:rsidP="00306045">
      <w:pPr>
        <w:spacing w:line="276" w:lineRule="auto"/>
        <w:jc w:val="both"/>
        <w:rPr>
          <w:rFonts w:eastAsiaTheme="minorHAnsi" w:cs="Arial"/>
          <w:lang w:val="en-AU"/>
        </w:rPr>
      </w:pPr>
    </w:p>
    <w:p w:rsidR="00E92274" w:rsidRPr="00747948" w:rsidRDefault="00306045" w:rsidP="00306045">
      <w:pPr>
        <w:spacing w:line="276" w:lineRule="auto"/>
        <w:jc w:val="both"/>
        <w:rPr>
          <w:rFonts w:eastAsiaTheme="minorHAnsi" w:cs="Arial"/>
          <w:b/>
          <w:lang w:val="en-AU"/>
        </w:rPr>
      </w:pPr>
      <w:r w:rsidRPr="00747948">
        <w:rPr>
          <w:rFonts w:eastAsiaTheme="minorHAnsi" w:cs="Arial"/>
          <w:b/>
          <w:lang w:val="en-AU"/>
        </w:rPr>
        <w:t>We encourage anyone who believes they have been harassed, discriminated against or bullied to raise the issue with the club.</w:t>
      </w:r>
    </w:p>
    <w:p w:rsidR="00306045" w:rsidRPr="00747948" w:rsidRDefault="00306045" w:rsidP="00306045">
      <w:pPr>
        <w:spacing w:line="276" w:lineRule="auto"/>
        <w:jc w:val="both"/>
        <w:rPr>
          <w:rFonts w:eastAsiaTheme="minorHAnsi" w:cs="Arial"/>
          <w:b/>
          <w:lang w:val="en-AU"/>
        </w:rPr>
      </w:pPr>
    </w:p>
    <w:p w:rsidR="00306045" w:rsidRPr="00306045" w:rsidRDefault="00306045" w:rsidP="00306045">
      <w:pPr>
        <w:spacing w:after="120" w:line="280" w:lineRule="exact"/>
        <w:jc w:val="both"/>
        <w:rPr>
          <w:rFonts w:eastAsiaTheme="minorHAnsi" w:cs="Arial"/>
          <w:color w:val="000000" w:themeColor="text1"/>
          <w:lang w:val="en-AU"/>
        </w:rPr>
      </w:pPr>
      <w:r w:rsidRPr="00306045">
        <w:rPr>
          <w:rFonts w:eastAsiaTheme="minorHAnsi" w:cs="Arial"/>
          <w:color w:val="000000" w:themeColor="text1"/>
          <w:lang w:val="en-AU"/>
        </w:rPr>
        <w:t xml:space="preserve">Our club is welcoming and we will seek to include members from all areas of our community. </w:t>
      </w:r>
    </w:p>
    <w:p w:rsidR="00306045" w:rsidRPr="00306045" w:rsidRDefault="00306045" w:rsidP="00306045">
      <w:pPr>
        <w:spacing w:before="180" w:after="60" w:line="276" w:lineRule="auto"/>
        <w:jc w:val="both"/>
        <w:rPr>
          <w:rFonts w:eastAsiaTheme="minorHAnsi" w:cs="Arial"/>
          <w:b/>
          <w:color w:val="000000" w:themeColor="text1"/>
          <w:lang w:val="en-AU"/>
        </w:rPr>
      </w:pPr>
      <w:r w:rsidRPr="00306045">
        <w:rPr>
          <w:rFonts w:eastAsiaTheme="minorHAnsi" w:cs="Arial"/>
          <w:b/>
          <w:color w:val="000000" w:themeColor="text1"/>
          <w:lang w:val="en-AU"/>
        </w:rPr>
        <w:t>People with a disability</w:t>
      </w:r>
    </w:p>
    <w:p w:rsidR="00306045" w:rsidRPr="00306045" w:rsidRDefault="00306045" w:rsidP="00306045">
      <w:pPr>
        <w:spacing w:after="120" w:line="276" w:lineRule="auto"/>
        <w:jc w:val="both"/>
        <w:rPr>
          <w:rFonts w:eastAsiaTheme="minorHAnsi" w:cs="Arial"/>
          <w:color w:val="000000" w:themeColor="text1"/>
          <w:lang w:val="en-AU"/>
        </w:rPr>
      </w:pPr>
      <w:r w:rsidRPr="00306045">
        <w:rPr>
          <w:rFonts w:eastAsiaTheme="minorHAnsi" w:cs="Arial"/>
          <w:color w:val="000000" w:themeColor="text1"/>
          <w:lang w:val="en-AU"/>
        </w:rPr>
        <w:t>Where possible we will include people with a disability in our teams and club. We will make reasonable adaptations (e.g. modifications to equipment and rules) to enable participation.</w:t>
      </w:r>
    </w:p>
    <w:p w:rsidR="00306045" w:rsidRPr="00306045" w:rsidRDefault="00306045" w:rsidP="00306045">
      <w:pPr>
        <w:spacing w:before="180" w:after="60" w:line="276" w:lineRule="auto"/>
        <w:jc w:val="both"/>
        <w:rPr>
          <w:rFonts w:eastAsiaTheme="minorHAnsi" w:cs="Arial"/>
          <w:b/>
          <w:color w:val="000000" w:themeColor="text1"/>
          <w:lang w:val="en-AU"/>
        </w:rPr>
      </w:pPr>
      <w:r w:rsidRPr="00306045">
        <w:rPr>
          <w:rFonts w:eastAsiaTheme="minorHAnsi" w:cs="Arial"/>
          <w:b/>
          <w:color w:val="000000" w:themeColor="text1"/>
          <w:lang w:val="en-AU"/>
        </w:rPr>
        <w:t>People from diverse cultures</w:t>
      </w:r>
    </w:p>
    <w:p w:rsidR="00306045" w:rsidRPr="00306045" w:rsidRDefault="00306045" w:rsidP="00306045">
      <w:pPr>
        <w:spacing w:after="120" w:line="276" w:lineRule="auto"/>
        <w:jc w:val="both"/>
        <w:rPr>
          <w:rFonts w:eastAsiaTheme="minorHAnsi" w:cs="Arial"/>
          <w:color w:val="000000" w:themeColor="text1"/>
          <w:lang w:val="en-AU"/>
        </w:rPr>
      </w:pPr>
      <w:r w:rsidRPr="00306045">
        <w:rPr>
          <w:rFonts w:eastAsiaTheme="minorHAnsi" w:cs="Arial"/>
          <w:color w:val="000000" w:themeColor="text1"/>
          <w:lang w:val="en-AU"/>
        </w:rPr>
        <w:t>We will support and respect people from diverse cultures and religions to participate in our club and where possible will accommodate requests for flexibility (e.g. modifications to uniforms).</w:t>
      </w:r>
    </w:p>
    <w:p w:rsidR="00306045" w:rsidRPr="00306045" w:rsidRDefault="00306045" w:rsidP="00306045">
      <w:pPr>
        <w:spacing w:before="180" w:after="60" w:line="276" w:lineRule="auto"/>
        <w:jc w:val="both"/>
        <w:rPr>
          <w:rFonts w:eastAsiaTheme="minorHAnsi" w:cs="Arial"/>
          <w:b/>
          <w:color w:val="000000" w:themeColor="text1"/>
          <w:lang w:val="en-AU"/>
        </w:rPr>
      </w:pPr>
      <w:r w:rsidRPr="00306045">
        <w:rPr>
          <w:rFonts w:eastAsiaTheme="minorHAnsi" w:cs="Arial"/>
          <w:b/>
          <w:color w:val="000000" w:themeColor="text1"/>
          <w:lang w:val="en-AU"/>
        </w:rPr>
        <w:t>Sexuality and gender identity</w:t>
      </w:r>
    </w:p>
    <w:p w:rsidR="00306045" w:rsidRPr="00306045" w:rsidRDefault="00306045" w:rsidP="00306045">
      <w:pPr>
        <w:spacing w:after="120" w:line="276" w:lineRule="auto"/>
        <w:jc w:val="both"/>
        <w:rPr>
          <w:rFonts w:eastAsiaTheme="minorHAnsi" w:cs="Arial"/>
          <w:color w:val="000000" w:themeColor="text1"/>
          <w:lang w:val="en-AU"/>
        </w:rPr>
      </w:pPr>
      <w:r w:rsidRPr="00306045">
        <w:rPr>
          <w:rFonts w:eastAsiaTheme="minorHAnsi" w:cs="Arial"/>
          <w:color w:val="000000" w:themeColor="text1"/>
          <w:lang w:val="en-AU"/>
        </w:rPr>
        <w:t xml:space="preserve">All people, regardless of their sexual orientation or gender identity, are welcome at our club. We strive to provide a safe, welcoming and inclusive environment for participation and will take prompt action if there is an allegation of homophobic behaviour or discrimination or harassment based on gender identity. </w:t>
      </w:r>
    </w:p>
    <w:p w:rsidR="00747948" w:rsidRDefault="00747948" w:rsidP="00306045">
      <w:pPr>
        <w:tabs>
          <w:tab w:val="center" w:pos="5233"/>
        </w:tabs>
        <w:spacing w:before="180" w:after="60" w:line="276" w:lineRule="auto"/>
        <w:jc w:val="both"/>
        <w:rPr>
          <w:rFonts w:eastAsiaTheme="minorHAnsi" w:cs="Arial"/>
          <w:b/>
          <w:color w:val="000000" w:themeColor="text1"/>
          <w:lang w:val="en-AU"/>
        </w:rPr>
      </w:pPr>
    </w:p>
    <w:p w:rsidR="00747948" w:rsidRDefault="00747948" w:rsidP="00306045">
      <w:pPr>
        <w:tabs>
          <w:tab w:val="center" w:pos="5233"/>
        </w:tabs>
        <w:spacing w:before="180" w:after="60" w:line="276" w:lineRule="auto"/>
        <w:jc w:val="both"/>
        <w:rPr>
          <w:rFonts w:eastAsiaTheme="minorHAnsi" w:cs="Arial"/>
          <w:b/>
          <w:color w:val="000000" w:themeColor="text1"/>
          <w:lang w:val="en-AU"/>
        </w:rPr>
      </w:pPr>
    </w:p>
    <w:p w:rsidR="00306045" w:rsidRPr="00306045" w:rsidRDefault="00306045" w:rsidP="00306045">
      <w:pPr>
        <w:tabs>
          <w:tab w:val="center" w:pos="5233"/>
        </w:tabs>
        <w:spacing w:before="180" w:after="60" w:line="276" w:lineRule="auto"/>
        <w:jc w:val="both"/>
        <w:rPr>
          <w:rFonts w:eastAsiaTheme="minorHAnsi" w:cs="Arial"/>
          <w:b/>
          <w:color w:val="000000" w:themeColor="text1"/>
          <w:lang w:val="en-AU"/>
        </w:rPr>
      </w:pPr>
      <w:r w:rsidRPr="00306045">
        <w:rPr>
          <w:rFonts w:eastAsiaTheme="minorHAnsi" w:cs="Arial"/>
          <w:b/>
          <w:color w:val="000000" w:themeColor="text1"/>
          <w:lang w:val="en-AU"/>
        </w:rPr>
        <w:lastRenderedPageBreak/>
        <w:t xml:space="preserve">Pregnancy </w:t>
      </w:r>
      <w:r w:rsidRPr="00306045">
        <w:rPr>
          <w:rFonts w:eastAsiaTheme="minorHAnsi" w:cs="Arial"/>
          <w:b/>
          <w:color w:val="000000" w:themeColor="text1"/>
          <w:lang w:val="en-AU"/>
        </w:rPr>
        <w:tab/>
      </w:r>
    </w:p>
    <w:p w:rsidR="00306045" w:rsidRPr="00306045" w:rsidRDefault="00306045" w:rsidP="00306045">
      <w:pPr>
        <w:spacing w:after="120" w:line="276" w:lineRule="auto"/>
        <w:jc w:val="both"/>
        <w:rPr>
          <w:rFonts w:eastAsiaTheme="minorHAnsi" w:cs="Arial"/>
          <w:color w:val="000000" w:themeColor="text1"/>
          <w:lang w:val="en-AU"/>
        </w:rPr>
      </w:pPr>
      <w:r w:rsidRPr="00306045">
        <w:rPr>
          <w:rFonts w:eastAsiaTheme="minorHAnsi" w:cs="Arial"/>
          <w:color w:val="000000" w:themeColor="text1"/>
          <w:lang w:val="en-AU"/>
        </w:rPr>
        <w:t>Pregnant women should be aware that their own health and wellbeing, and that of their unborn children, should be of utmost importance in their decision making about the way they participate in our sport. We recommend pregnant women consult with their medical advisers, make themselves aware of the facts about pregnancy in sport, and ensure that they make informed decisions about participation.</w:t>
      </w:r>
    </w:p>
    <w:p w:rsidR="00306045" w:rsidRPr="00306045" w:rsidRDefault="00306045" w:rsidP="00306045">
      <w:pPr>
        <w:spacing w:before="180" w:after="60" w:line="276" w:lineRule="auto"/>
        <w:jc w:val="both"/>
        <w:rPr>
          <w:rFonts w:eastAsiaTheme="minorHAnsi" w:cs="Arial"/>
          <w:b/>
          <w:color w:val="000000" w:themeColor="text1"/>
          <w:lang w:val="en-AU"/>
        </w:rPr>
      </w:pPr>
      <w:r w:rsidRPr="00306045">
        <w:rPr>
          <w:rFonts w:eastAsiaTheme="minorHAnsi" w:cs="Arial"/>
          <w:b/>
          <w:color w:val="000000" w:themeColor="text1"/>
          <w:lang w:val="en-AU"/>
        </w:rPr>
        <w:t>Girls playing in boys teams/boys playing in girls teams</w:t>
      </w:r>
    </w:p>
    <w:p w:rsidR="00306045" w:rsidRPr="00306045" w:rsidRDefault="00306045" w:rsidP="00306045">
      <w:pPr>
        <w:spacing w:after="120" w:line="276" w:lineRule="auto"/>
        <w:jc w:val="both"/>
        <w:rPr>
          <w:rFonts w:eastAsiaTheme="minorHAnsi" w:cs="Arial"/>
          <w:color w:val="000000" w:themeColor="text1"/>
          <w:lang w:val="en-AU"/>
        </w:rPr>
      </w:pPr>
      <w:r w:rsidRPr="00306045">
        <w:rPr>
          <w:rFonts w:eastAsiaTheme="minorHAnsi" w:cs="Arial"/>
          <w:color w:val="000000" w:themeColor="text1"/>
          <w:lang w:val="en-AU"/>
        </w:rPr>
        <w:t xml:space="preserve">If there is not a mixed and/or separate sex competition, our club will support girls playing in </w:t>
      </w:r>
      <w:proofErr w:type="gramStart"/>
      <w:r w:rsidRPr="00306045">
        <w:rPr>
          <w:rFonts w:eastAsiaTheme="minorHAnsi" w:cs="Arial"/>
          <w:color w:val="000000" w:themeColor="text1"/>
          <w:lang w:val="en-AU"/>
        </w:rPr>
        <w:t>boys</w:t>
      </w:r>
      <w:proofErr w:type="gramEnd"/>
      <w:r w:rsidRPr="00306045">
        <w:rPr>
          <w:rFonts w:eastAsiaTheme="minorHAnsi" w:cs="Arial"/>
          <w:color w:val="000000" w:themeColor="text1"/>
          <w:lang w:val="en-AU"/>
        </w:rPr>
        <w:t xml:space="preserve"> teams and boys playing in girls teams up until the age of 12 years. After this age our club may make a decision about the makeup of teams after looking at the nature of our sport, the position/s the individual is likely to play, the physical development and skill level of the individual and other players, other opportunities to compete, as well as any advice from our state sporting association or government agencies on our equal opportunity responsibilities.</w:t>
      </w:r>
    </w:p>
    <w:p w:rsidR="00747948" w:rsidRDefault="00747948" w:rsidP="00306045">
      <w:pPr>
        <w:spacing w:line="276" w:lineRule="auto"/>
        <w:jc w:val="both"/>
        <w:rPr>
          <w:sz w:val="32"/>
          <w:szCs w:val="32"/>
        </w:rPr>
      </w:pPr>
    </w:p>
    <w:p w:rsidR="00747948" w:rsidRDefault="00747948" w:rsidP="00306045">
      <w:pPr>
        <w:spacing w:line="276" w:lineRule="auto"/>
        <w:jc w:val="both"/>
      </w:pPr>
      <w:r>
        <w:t xml:space="preserve">Policy reviewed: </w:t>
      </w:r>
      <w:proofErr w:type="spellStart"/>
      <w:r w:rsidR="00E249FF">
        <w:t>Junr</w:t>
      </w:r>
      <w:proofErr w:type="spellEnd"/>
      <w:r>
        <w:t xml:space="preserve"> 20</w:t>
      </w:r>
      <w:r w:rsidR="00E249FF">
        <w:t>20</w:t>
      </w:r>
    </w:p>
    <w:p w:rsidR="00747948" w:rsidRDefault="00747948" w:rsidP="00306045">
      <w:pPr>
        <w:spacing w:line="276" w:lineRule="auto"/>
        <w:jc w:val="both"/>
      </w:pPr>
      <w:r>
        <w:t>Date for next review: M</w:t>
      </w:r>
      <w:r w:rsidR="00E249FF">
        <w:t>arch</w:t>
      </w:r>
      <w:r>
        <w:t xml:space="preserve"> 2020</w:t>
      </w:r>
    </w:p>
    <w:p w:rsidR="00747948" w:rsidRDefault="00747948" w:rsidP="00306045">
      <w:pPr>
        <w:spacing w:line="276" w:lineRule="auto"/>
        <w:jc w:val="both"/>
      </w:pPr>
    </w:p>
    <w:p w:rsidR="00747948" w:rsidRDefault="00747948" w:rsidP="00306045">
      <w:pPr>
        <w:spacing w:line="276" w:lineRule="auto"/>
        <w:jc w:val="both"/>
      </w:pPr>
    </w:p>
    <w:p w:rsidR="00A50A32" w:rsidRDefault="00A50A32" w:rsidP="00306045">
      <w:pPr>
        <w:spacing w:line="276" w:lineRule="auto"/>
        <w:jc w:val="both"/>
        <w:rPr>
          <w:b/>
        </w:rPr>
      </w:pPr>
    </w:p>
    <w:p w:rsidR="00A50A32" w:rsidRDefault="00A50A32" w:rsidP="00306045">
      <w:pPr>
        <w:spacing w:line="276" w:lineRule="auto"/>
        <w:jc w:val="both"/>
        <w:rPr>
          <w:b/>
        </w:rPr>
      </w:pPr>
    </w:p>
    <w:p w:rsidR="00747948" w:rsidRPr="00747948" w:rsidRDefault="00747948" w:rsidP="00306045">
      <w:pPr>
        <w:spacing w:line="276" w:lineRule="auto"/>
        <w:jc w:val="both"/>
        <w:rPr>
          <w:b/>
        </w:rPr>
      </w:pPr>
      <w:r w:rsidRPr="00747948">
        <w:rPr>
          <w:b/>
        </w:rPr>
        <w:t>John Farquharson</w:t>
      </w:r>
      <w:r w:rsidRPr="00747948">
        <w:rPr>
          <w:b/>
        </w:rPr>
        <w:tab/>
      </w:r>
      <w:r w:rsidRPr="00747948">
        <w:rPr>
          <w:b/>
        </w:rPr>
        <w:tab/>
      </w:r>
      <w:r w:rsidRPr="00747948">
        <w:rPr>
          <w:b/>
        </w:rPr>
        <w:tab/>
      </w:r>
      <w:r w:rsidRPr="00747948">
        <w:rPr>
          <w:b/>
        </w:rPr>
        <w:tab/>
      </w:r>
      <w:r w:rsidRPr="00747948">
        <w:rPr>
          <w:b/>
        </w:rPr>
        <w:tab/>
      </w:r>
      <w:r w:rsidRPr="00747948">
        <w:rPr>
          <w:b/>
        </w:rPr>
        <w:tab/>
        <w:t xml:space="preserve">Sue </w:t>
      </w:r>
      <w:proofErr w:type="spellStart"/>
      <w:r w:rsidRPr="00747948">
        <w:rPr>
          <w:b/>
        </w:rPr>
        <w:t>Franceschini</w:t>
      </w:r>
      <w:proofErr w:type="spellEnd"/>
    </w:p>
    <w:p w:rsidR="00747948" w:rsidRPr="00747948" w:rsidRDefault="00747948" w:rsidP="00306045">
      <w:pPr>
        <w:spacing w:line="276" w:lineRule="auto"/>
        <w:jc w:val="both"/>
        <w:rPr>
          <w:b/>
        </w:rPr>
      </w:pPr>
      <w:r w:rsidRPr="00747948">
        <w:rPr>
          <w:b/>
        </w:rPr>
        <w:t>Executive President</w:t>
      </w:r>
      <w:r>
        <w:rPr>
          <w:b/>
        </w:rPr>
        <w:tab/>
      </w:r>
      <w:r>
        <w:rPr>
          <w:b/>
        </w:rPr>
        <w:tab/>
      </w:r>
      <w:r>
        <w:rPr>
          <w:b/>
        </w:rPr>
        <w:tab/>
      </w:r>
      <w:r>
        <w:rPr>
          <w:b/>
        </w:rPr>
        <w:tab/>
      </w:r>
      <w:r>
        <w:rPr>
          <w:b/>
        </w:rPr>
        <w:tab/>
      </w:r>
      <w:r w:rsidRPr="00747948">
        <w:rPr>
          <w:b/>
        </w:rPr>
        <w:t>Secretary</w:t>
      </w:r>
    </w:p>
    <w:p w:rsidR="00747948" w:rsidRPr="00747948" w:rsidRDefault="00747948" w:rsidP="00306045">
      <w:pPr>
        <w:spacing w:line="276" w:lineRule="auto"/>
        <w:jc w:val="both"/>
        <w:rPr>
          <w:b/>
        </w:rPr>
      </w:pPr>
    </w:p>
    <w:p w:rsidR="00747948" w:rsidRPr="00747948" w:rsidRDefault="00E249FF" w:rsidP="00306045">
      <w:pPr>
        <w:spacing w:line="276" w:lineRule="auto"/>
        <w:jc w:val="both"/>
        <w:rPr>
          <w:b/>
        </w:rPr>
      </w:pPr>
      <w:r>
        <w:rPr>
          <w:b/>
        </w:rPr>
        <w:t>June</w:t>
      </w:r>
      <w:r w:rsidR="00747948" w:rsidRPr="00747948">
        <w:rPr>
          <w:b/>
        </w:rPr>
        <w:t xml:space="preserve"> 20</w:t>
      </w:r>
      <w:r>
        <w:rPr>
          <w:b/>
        </w:rPr>
        <w:t>20</w:t>
      </w:r>
    </w:p>
    <w:sectPr w:rsidR="00747948" w:rsidRPr="00747948" w:rsidSect="00306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F104D"/>
    <w:multiLevelType w:val="hybridMultilevel"/>
    <w:tmpl w:val="3C3EA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137E11"/>
    <w:multiLevelType w:val="hybridMultilevel"/>
    <w:tmpl w:val="31E0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45"/>
    <w:rsid w:val="000263C0"/>
    <w:rsid w:val="00306045"/>
    <w:rsid w:val="00373E08"/>
    <w:rsid w:val="00747948"/>
    <w:rsid w:val="00A50A32"/>
    <w:rsid w:val="00E249FF"/>
    <w:rsid w:val="00E92274"/>
    <w:rsid w:val="00F90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AE41E-D976-434F-9BC8-8EBF972D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045"/>
    <w:pPr>
      <w:spacing w:after="0" w:line="240" w:lineRule="auto"/>
    </w:pPr>
    <w:rPr>
      <w:rFonts w:ascii="Arial" w:eastAsia="Times New Roman" w:hAnsi="Arial"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admin</cp:lastModifiedBy>
  <cp:revision>2</cp:revision>
  <dcterms:created xsi:type="dcterms:W3CDTF">2020-06-21T09:17:00Z</dcterms:created>
  <dcterms:modified xsi:type="dcterms:W3CDTF">2020-06-21T09:17:00Z</dcterms:modified>
</cp:coreProperties>
</file>